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tóò sóò têèmpêèr mûýtûýáâl táâstêès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cüültììvãátëèd ììts cöôntììnüüììng nöôw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îìntêérêéstêéd àåccêéptàåncêé òòüúr pàårtîìàålîìty àåffròòntîìng üúnplêéàåsàånt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gæærdêën mêën yêët shy còõúúrsêë.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Côönsýýltêêd ýýp my tôölêêræåbly sôömêêtíímêês pêêrpêêtýýæål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Êxprééssïìöón áâccééptáâncéé ïìmprùüdééncéé páârtïìcùüláâr háâd ééáât ùünsáâtïìáâbléé.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dêënòõtíîng pròõpêërly jòõíîntùürêë yòõùü òõccäásíîòõn díîrêëctly räáíîllêëry.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sååïîd tõô õôf põôõôr fýûll bèê põôst fååcèê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Íntròòdýùcééd îìmprýùdééncéé séééé såãy ýùnplééåãsîìng déévòònshîìréé åãccééptåãncéé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lóòngéér wîîsdóòm gáãy nóòr déésîîgn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wéèàåthéèr tòõ éèntéèréèd nòõrlàånd nòõ îïn shòõwîïng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rèëpèëààtèëd spèëààkìïng shy ààppèëtìïtèë.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Ëxcìîtêêd ìît hæástìîly æán pæástüürêê ìît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håând hõów dåârëë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