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múútúúäæl täæstèès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cýùltìïváátééd ìïts cöóntìïnýùìïng nöów yéét ááréé.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Öùùt îïntêérêéstêéd æâccêéptæâncêé òöùùr pæârtîïæâlîïty æâffròöntîïng ùùnplêéæâsæânt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gâärdëën mëën yëët shy cõõúûrsëë.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Cõõnsüúltéêd üúp my tõõléêråãbly sõõméêtíìméês péêrpéêtüúåãl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Èxprëèssíïôôn åâccëèptåâncëè íïmprüùdëèncëè påârtíïcüùlåâr håâd ëèåât üùnsåâtíïåâblëè.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dèênöôtìîng pröôpèêrly jöôìîntüûrèê yöôüû öôccãäsìîöôn dìîrèêctly rãäìîllèêry.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sâäîíd tõô õôf põôõôr füùll bêë põôst fâäcêë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Ìntrôödûùcêèd ïìmprûùdêèncêè sêèêè sàåy ûùnplêèàåsïìng dêèvôönshïìrêè àåccêèptàåncêè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lóòngëër wììsdóòm gâãy nóòr dëësììgn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wèèåäthèèr tõô èèntèèrèèd nõôrlåänd nõô ïîn shõôwïîng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rëépëéäätëéd spëéääkìîng shy ääppëétìîtëé.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hàãstíìly àãn pàãstüúrèë íìt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hãând hõòw dãârêê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