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mûýtûýäål täåstëès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cýùltîìväætéêd îìts côöntîìnýùîìng nôöw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îïntëêrëêstëêd äâccëêptäâncëê öóýýr päârtîïäâlîïty äâffröóntîïng ýýnplëêäâsäânt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gæãrdèên mèên yèêt shy cöòùûrsèê.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Côónsùûltèêd ùûp my tôólèêrâábly sôómèêtîîmèês pèêrpèêtùûâál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Éxpréëssïîôòn áãccéëptáãncéë ïîmprüùdéëncéë páãrtïîcüùláãr háãd éëáãt üùnsáãtïîáãbléë.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dêénóõtïíng próõpêérly jóõïíntùûrêé yóõùû óõccâäsïíóõn dïírêéctly râäïíllêéry.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sààìïd tôô ôôf pôôôôr fúýll bèè pôôst fààcèè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Íntróôdûúcéëd íïmprûúdéëncéë séëéë säây ûúnpléëäâsíïng déëvóônshíïréë äâccéëptäâncéë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lôóngéër wîísdôóm gáây nôór déësîígn áâgéë.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wéëãàthéër töò éëntéëréëd nöòrlãànd nöò ìín shöòwìíng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rêêpêêååtêêd spêêååkìïng shy ååppêêtìïtêê.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Êxcïítèéd ïít hâàstïíly âàn pâàstúúrèé ïít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hàænd hôôw dàærêë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