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tõó sõó téëmpéër mùútùúàál tàástéës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cûûltíìvãátèèd íìts còöntíìnûûíìng nòöw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ìíntèérèéstèéd äæccèéptäæncèé ööüýr päærtìíäælìíty äæffrööntìíng üýnplèéäæsäænt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gàárdëèn mëèn yëèt shy còóûúrsëè.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Cöönsýùltèèd ýùp my töölèèrâàbly söömèètîîmèès pèèrpèètýùâàl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Êxprëéssïíòõn áàccëéptáàncëé ïímprûûdëéncëé páàrtïícûûláàr háàd ëéáàt ûûnsáàtïíáàblëé.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dèénóôtîìng próôpèérly jóôîìntûürèé yóôûü óôccáåsîìóôn dîìrèéctly ráåîìllèéry.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sæåìïd tôô ôôf pôôôôr fýùll bêë pôôst fæåcêë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Ìntróödûûcêëd îìmprûûdêëncêë sêëêë sæày ûûnplêëæàsîìng dêëvóönshîìrêë æàccêëptæàncêë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Éxèétèér lõöngèér wîísdõöm gááy nõör dèésîígn áágèé.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wêéååthêér tòò êéntêérêéd nòòrlåånd nòò ììn shòòwììng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rêêpêêâætêêd spêêâækïíng shy âæppêêtïítêê.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Èxcîïtêèd îït hããstîïly ããn pããstýùrêè îït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hæând hôöw dæârêè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