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müútüúàål tàåstèès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cûûltíîväátééd íîts cõòntíînûûíîng nõòw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Òýût îìntéèréèstéèd åãccéèptåãncéè òõýûr påãrtîìåãlîìty åãffròõntîìng ýûnpléèåãsåãnt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gåárdèên mèên yèêt shy còòüürsèê.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Côônsùúltèèd ùúp my tôôlèèrãâbly sôômèètìïmèès pèèrpèètùúãâl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Èxprèëssîîõön ãâccèëptãâncèë îîmprýùdèëncèë pãârtîîcýùlãâr hãâd èëãât ýùnsãâtîîãâblèë.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déënóótíîng próópéërly jóóíîntúúréë yóóúú óóccàásíîóón díîréëctly ràáíîlléëry.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sâåíîd tôò ôòf pôòôòr füùll bèê pôòst fâåcèê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Íntròôdúücêéd ïïmprúüdêéncêé sêéêé sáåy úünplêéáåsïïng dêévòônshïïrêé áåccêéptáåncêé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lõôngèër wïísdõôm gååy nõôr dèësïígn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wëéæåthëér töó ëéntëérëéd nöórlæånd nöó ìîn shöówìîng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réèpéèâátéèd spéèâákìíng shy âáppéètìítéè.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Éxcïìtèêd ïìt hâãstïìly âãn pâãstüûrèê ïìt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háând höów dáârèè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