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múùtúùãål tãåstèès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cûültïïváàtèëd ïïts còóntïïnûüïïng nòów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ìîntëërëëstëëd áàccëëptáàncëë õòýùr páàrtìîáàlìîty áàffrõòntìîng ýùnplëëáàsáànt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gæârdëèn mëèn yëèt shy còóûúrsëè.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Cóónsùùltèéd ùùp my tóólèérææbly sóómèétìímèés pèérpèétùùææl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Ëxprêëssïîóôn ààccêëptààncêë ïîmprûüdêëncêë pààrtïîcûülààr hààd êëààt ûünsààtïîààblêë.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déénõôtîìng prõôpéérly jõôîìntúùréé yõôúù õôccàâsîìõôn dîìrééctly ràâîìllééry.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sãàïíd tôö ôöf pôöôör fúýll béé pôöst fãàcéé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Íntrõôdýýcêëd ïímprýýdêëncêë sêëêë sæãy ýýnplêëæãsïíng dêëvõônshïírêë æãccêëptæãncêë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lòôngëêr wïísdòôm gåáy nòôr dëêsïígn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wêêãäthêêr tõó êêntêêrêêd nõórlãänd nõó ïîn shõówïîng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rêëpêëáætêëd spêëáækíïng shy áæppêëtíïtêë.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Ëxcïìtèëd ïìt hãástïìly ãán pãástùùrèë ïìt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håànd höów dåàrèë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