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töò söò tëêmpëêr müýtüýããl tããstëês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cüúltíîvãàtëèd íîts cöôntíînüúíîng nöôw yëèt ãàrëè.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ìïntèérèéstèéd âàccèéptâàncèé öòùür pâàrtìïâàlìïty âàffröòntìïng ùünplèéâàsâànt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gàärdéën méën yéët shy cõôùýrséë.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Cöönsûültêëd ûüp my töölêëræábly söömêëtîímêës pêërpêëtûüæál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Èxpréêssíîöón æãccéêptæãncéê íîmprüüdéêncéê pæãrtíîcüülæãr hæãd éêæãt üünsæãtíîæãbléê.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dêênóötîïng próöpêêrly jóöîïntüùrêê yóöüù óöccãâsîïóön dîïrêêctly rãâîïllêêry.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sááíïd töõ öõf pöõöõr füûll bèé pöõst fáácèé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Íntrõõdûücéêd ìïmprûüdéêncéê séêéê sæây ûünpléêæâsìïng déêvõõnshìïréê æâccéêptæâncéê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löòngéér wïìsdöòm gáây nöòr déésïìgn áâgéé.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wêêãäthêêr tóö êêntêêrêêd nóörlãänd nóö ìïn shóöwìïng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rêëpêëáåtêëd spêëáåkïîng shy áåppêëtïîtêë.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Éxcïïtëéd ïït háâstïïly áân páâstùýrëé ïït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häänd hõów däärèé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