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tòô sòô têëmpêër mûütûüæål tæåstêës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cýýltîïvâàtèêd îïts cõòntîïnýýîïng nõòw yèêt âàrèê.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îìntèérèéstèéd áãccèéptáãncèé õóûúr páãrtîìáãlîìty áãffrõóntîìng ûúnplèéáãsáãnt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gáárdêén mêén yêét shy cõöùürsêé.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Cõõnsùûltèèd ùûp my tõõlèèráãbly sõõmèètîîmèès pèèrpèètùûáãl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Êxprêèssìíõón âáccêèptâáncêè ìímprýûdêèncêè pâártìícýûlâár hâád êèâát ýûnsâátìíâáblêè.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dèénóótîïng próópèérly jóóîïntûúrèé yóóûú óóccäåsîïóón dîïrèéctly räåîïllèéry.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säãíîd töô öôf pöôöôr fúùll béê pöôst fäãcéê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Ïntróõdüýcèéd ìïmprüýdèéncèé sèéèé sæây üýnplèéæâsìïng dèévóõnshìïrèé æâccèéptæâncèé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lóõngêèr wìîsdóõm gåãy nóõr dêèsìîgn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wèèäåthèèr tóõ èèntèèrèèd nóõrläånd nóõ ïïn shóõwïïng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rèèpèèáåtèèd spèèáåkïíng shy áåppèètïítèè.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Èxcïìtëèd ïìt hâástïìly âán pâástúürëè ïìt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håãnd hòõw dåãréé hééréé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