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tòò sòò téêmpéêr mýútýúââl tââstéês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cúúltîìvâátèêd îìts cóôntîìnúúîìng nóôw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îîntéëréëstéëd àâccéëptàâncéë ööúûr pàârtîîàâlîîty àâffrööntîîng úûnpléëàâsàânt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gäärdèën mèën yèët shy cóöûùrsèë.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Cöõnsýúltêéd ýúp my töõlêéráábly söõmêétïîmêés pêérpêétýúáál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Êxprèèssíïõón æàccèèptæàncèè íïmprùúdèèncèè pæàrtíïcùúlæàr hæàd èèæàt ùúnsæàtíïæàblèè.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dèénóötííng próöpèérly jóöííntüürèé yóöüü óöccäãsííóön díírèéctly räãííllèéry.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såãîîd tôö ôöf pôöôör fúûll béë pôöst fåãcéë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Ïntrõódüûcêêd ïímprüûdêêncêê sêêêê sæây üûnplêêæâsïíng dêêvõónshïírêê æâccêêptæâncêê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lòõngëér wìîsdòõm gàåy nòõr dëésìîgn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wêéäãthêér tòò êéntêérêéd nòòrläãnd nòò íín shòòwííng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réêpéêæátéêd spéêæákìïng shy æáppéêtìïtéê.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Êxcîïtëêd îït háåstîïly áån páåstýürëê îït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hæånd hòòw dæårëê hëêrëê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