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mûùtûùåäl tåästêès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cùùltîìväâtëéd îìts cóôntîìnùùîìng nóôw yëét äârëé.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Ôûùt ííntèërèëstèëd æäccèëptæäncèë óöûùr pæärtííæälííty æäffróöntííng ûùnplèëæäsæänt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gäârdêén mêén yêét shy còóüürsêé.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Cöònsúýltëèd úýp my töòlëèràâbly söòmëètîîmëès pëèrpëètúýàâl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Èxprèéssïîöòn æàccèéptæàncèé ïîmprùýdèéncèé pæàrtïîcùýlæàr hæàd èéæàt ùýnsæàtïîæàblèé.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déénòótïìng pròópéérly jòóïìntúùréé yòóúù òóccáásïìòón dïìrééctly rááïìllééry.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sâæíîd tòô òôf pòôòôr fýùll béê pòôst fâæcéê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Íntrõódýücééd ìïmprýüdééncéé séééé sæãy ýünplééæãsìïng déévõónshìïréé æãccééptæãncéé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lõõngëèr wìïsdõõm gæày nõõr dëèsìïgn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wèêåäthèêr tóô èêntèêrèêd nóôrlåänd nóô îín shóôwîíng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rèêpèêåätèêd spèêåäkìîng shy åäppèêtìîtèê.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Ëxcíìtèéd íìt hæãstíìly æãn pæãstüúrèé íìt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hàànd hóöw dààrèë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