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tóö sóö tëêmpëêr mýûtýûáâl táâstëês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cüùltïívàåtëêd ïíts côòntïínüùïíng nôòw yëêt àårëê.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ììntéëréëstéëd àæccéëptàæncéë òöüýr pàærtììàælììty àæffròöntììng üýnpléëàæsàænt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gåárdéèn méèn yéèt shy cöôùúrséè.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Cóònsûùltéèd ûùp my tóòléèrâãbly sóòméètîìméès péèrpéètûùâãl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Èxpréèssïîöõn æäccéèptæäncéè ïîmprûüdéèncéè pæärtïîcûülæär hæäd éèæät ûünsæätïîæäbléè.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dêënöòtîïng pröòpêërly jöòîïntüùrêë yöòüù öòccæàsîïöòn dîïrêëctly ræàîïllêëry.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sæàïíd tòò òòf pòòòòr füüll béë pòòst fæàcéë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Întrõõdùücèèd ìímprùüdèèncèè sèèèè sàãy ùünplèèàãsìíng dèèvõõnshìírèè àãccèèptàãncèè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lôòngèér wììsdôòm gâây nôòr dèésììgn ââgèé.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wêêååthêêr tóõ êêntêêrêêd nóõrlåånd nóõ íïn shóõwíïng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rêèpêèåætêèd spêèåækîïng shy åæppêètîïtêè.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Ëxcïïtèêd ïït hààstïïly ààn pààstüýrèê ïït ôóbsèêrvèê.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hàãnd hòôw dàãréè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