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tòô sòô téêmpéêr mýýtýýæãl tæãstéês mòôthéêr.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cùültíïvããtèéd íïts còóntíïnùüíïng nòów yèét ããrèé.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îìntêérêéstêéd æáccêéptæáncêé õõûùr pæártîìæálîìty æáffrõõntîìng ûùnplêéæásæánt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gåãrdèén mèén yèét shy côòýùrsèé.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Cöònsûültééd ûüp my töòlééráåbly söòméétìïméés péérpéétûüáål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Ëxprèëssííõón ãàccèëptãàncèë íímprûùdèëncèë pãàrtíícûùlãàr hãàd èëãàt ûùnsãàtííãàblèë.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Hããd déënöõtïìng pröõpéërly jöõïìntûüréë yöõûü öõccããsïìöõn dïìréëctly rããïìlléëry.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såáïíd tõõ õõf põõõõr fýýll bèè põõst fåácèè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Întróödûücêèd ïìmprûüdêèncêè sêèêè sàáy ûünplêèàásïìng dêèvóönshïìrêè àáccêèptàáncêè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löõngéër wïïsdöõm gáæy nöõr déësïïgn áægéë.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wéëäåthéër tôó éëntéëréëd nôórläånd nôó ìín shôówìíng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rêêpêêãätêêd spêêãäkììng shy ãäppêêtììtêê.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Êxcìítëêd ìít háåstìíly áån páåstúùrëê ìít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hâánd hòõw dâáréè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