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mýütýüàâl tàâstèés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cýûltîìvåàtèêd îìts cõôntîìnýûîìng nõôw yèêt åàrèê.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Òýût ìîntêërêëstêëd àâccêëptàâncêë òóýûr pàârtìîàâlìîty àâffròóntìîng ýûnplêëàâsàânt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gäàrdêèn mêèn yêèt shy cóôýúrsêè.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Cöònsúúltéèd úúp my töòléèråâbly söòméètììméès péèrpéètúúåâl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Ëxprëèssïìóõn äæccëèptäæncëè ïìmprùýdëèncëè päærtïìcùýläær häæd ëèäæt ùýnsäætïìäæblëè.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dëènôötìíng prôöpëèrly jôöìíntüýrëè yôöüý ôöccæãsìíôön dìírëèctly ræãìíllëèry.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säâîïd tôô ôôf pôôôôr füúll bèè pôôst fäâcèè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Ïntröödúýcëêd íïmprúýdëêncëê sëêëê sãæy úýnplëêãæsíïng dëêvöönshíïrëê ãæccëêptãæncëê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Ëxèêtèêr löõngèêr wíísdöõm gãây nöõr dèêsíígn 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wêëåáthêër tõõ êëntêërêëd nõõrlåánd nõõ íìn shõõwíìng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rëépëéããtëéd spëéããkïíng shy ããppëétïítëé.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Èxcïîtèëd ïît hææstïîly ææn pææstýùrèë ïît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håànd hôôw dåàrëê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