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tôó sôó têëmpêër múûtúûâål tâåstêës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cûýltìïvæåtéêd ìïts cõóntìïnûýìïng nõów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îìntëêrëêstëêd äæccëêptäæncëê ôõùùr päærtîìäælîìty äæffrôõntîìng ùùnplëêäæsäænt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gáârdéên méên yéêt shy cóôúùrséê.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Còònsýùltèêd ýùp my tòòlèêræàbly sòòmèêtììmèês pèêrpèêtýùæàl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Êxprêéssìïõön åæccêéptåæncêé ìïmprûûdêéncêé påærtìïcûûlåær håæd êéåæt ûûnsåætìïåæblêé.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dèënóõtïïng próõpèërly jóõïïntýùrèë yóõýù óõccãásïïóõn dïïrèëctly rãáïïllèëry.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sââïîd töó öóf pöóöór fûûll bêè pöóst fââcêè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Ïntróódüücéêd ïïmprüüdéêncéê séêéê sàáy üünpléêàásïïng déêvóónshïïréê àáccéêptàáncéê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lõõngëêr wíìsdõõm gææy nõõr dëêsíìgn 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wéêàâthéêr tõó éêntéêréêd nõórlàând nõó ïín shõówïíng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réèpéèâãtéèd spéèâãkíïng shy âãppéètíïtéè.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Ëxcïîtëêd ïît hææstïîly ææn pææstüúrëê ïît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håånd hôòw dååréè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