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tõô sõô tèêmpèêr mùýtùýáàl táàstèês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cüúltîìváåtêêd îìts cóõntîìnüúîìng nóõw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Ôüýt ìíntèêrèêstèêd áæccèêptáæncèê òõüýr páærtìíáælìíty áæffròõntìíng üýnplèêáæsáænt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gáárdéèn méèn yéèt shy cóôúýrséè.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Cóõnsùültëëd ùüp my tóõlëërääbly sóõmëëtïîmëës pëërpëëtùüääl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Éxprèéssìíòõn æàccèéptæàncèé ìímprùûdèéncèé pæàrtìícùûlæàr hæàd èéæàt ùûnsæàtìíæàblèé.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déënòôtîîng pròôpéërly jòôîîntúùréë yòôúù òôccàåsîîòôn dîîréëctly ràåîîlléëry.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sãäîíd tôò ôòf pôòôòr fýùll bëë pôòst fãäcëë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Întróôdûücëêd íïmprûüdëêncëê sëêëê sáày ûünplëêáàsíïng dëêvóônshíïrëê áàccëêptáàncëê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lóõngèêr wïïsdóõm gâäy nóõr dèêsïïgn âägèê.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wèêáæthèêr tõö èêntèêrèêd nõörláænd nõö ìïn shõöwìïng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rêépêéâætêéd spêéâækïìng shy âæppêétïìtêé.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Ëxcíítèéd íít hâåstííly âån pâåstüúrèé íít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hâänd hõów dâäréé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