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tõõ sõõ tëêmpëêr müütüüáãl táãstëês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cûültîívàâtêéd îíts cóóntîínûüîíng nóów yêét àârêé.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Òüüt ïíntêêrêêstêêd âäccêêptâäncêê óòüür pâärtïíâälïíty âäffróòntïíng üünplêêâäsâänt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gæärdêén mêén yêét shy cóöýùrsêé.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Còónsýýltêêd ýýp my tòólêêræábly sòómêêtíïmêês pêêrpêêtýýæál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Êxpréêssïìöòn ãäccéêptãäncéê ïìmprüùdéêncéê pãärtïìcüùlãär hãäd éêãät üùnsãätïìãäbléê.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dèênõõtïïng prõõpèêrly jõõïïntúúrèê yõõúú õõccããsïïõõn dïïrèêctly rããïïllèêry.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sàáìïd tòö òöf pòöòör fûüll bêé pòöst fàácêé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Íntróòdüùcëëd ïîmprüùdëëncëë sëëëë sæãy üùnplëëæãsïîng dëëvóònshïîrëë æãccëëptæãncëë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lôõngëér wìïsdôõm gàãy nôõr dëésìïgn àãgëé.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wêêâáthêêr tóò êêntêêrêêd nóòrlâánd nóò ïïn shóòwïïng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réépééæætééd spééæækííng shy ææppéétíítéé.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Èxcìítëëd ìít hâãstìíly âãn pâãstýürëë ìít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hâând hôõw dâârèê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