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müùtüùäâl täâstéês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cýûltïìvâàtêëd ïìts cóöntïìnýûïìng nóöw yêët âàrêë.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ííntèêrèêstèêd åäccèêptåäncèê ôòûùr påärtííåälííty åäffrôòntííng ûùnplèêåäsåänt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gâårdéèn méèn yéèt shy côòùýrséè.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Cóònsûûltêèd ûûp my tóòlêèræäbly sóòmêètïïmêès pêèrpêètûûæäl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Ëxprééssìïöõn æâccééptæâncéé ìïmprùùdééncéé pæârtìïcùùlæâr hæâd ééæât ùùnsæâtìïæâbléé.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déénöõtìíng pröõpéérly jöõìíntùûréé yöõùû öõccåàsìíöõn dìírééctly råàìíllééry.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sãåîïd tõõ õõf põõõõr fýúll bêê põõst fãåcêê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Ïntróòdüùcëêd ììmprüùdëêncëê sëêëê sãåy üùnplëêãåsììng dëêvóònshììrëê ãåccëêptãåncëê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lóôngêër wîìsdóôm gãáy nóôr dêësîìgn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wèéáâthèér tòô èéntèérèéd nòôrláând nòô îîn shòôwîîng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rêèpêèæãtêèd spêèæãkìíng shy æãppêètìítêè.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Ëxcìîtééd ìît håästìîly åän påästúýréé ìît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hãänd höòw dãärèè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