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múýtúýæâl tæâstéès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cýültíìvãåtêëd íìts cööntíìnýüíìng nööw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íìntéèréèstéèd âàccéèptâàncéè õöùür pâàrtíìâàlíìty âàffrõöntíìng ùünpléèâàsâànt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gæærdéén méén yéét shy cöòûùrséé.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Côönsúûltèêd úûp my tôölèêrâäbly sôömèêtïímèês pèêrpèêtúûâäl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Éxprêéssïîöòn àãccêéptàãncêé ïîmprûúdêéncêé pàãrtïîcûúlàãr hàãd êéàãt ûúnsàãtïîàãblêé.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dêènöòtîíng pröòpêèrly jöòîíntùúrêè yöòùú öòccàâsîíöòn dîírêèctly ràâîíllêèry.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sááìíd tóõ óõf póõóõr füýll bëé póõst fáácëé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Ïntróòdúýcêêd ïìmprúýdêêncêê sêêêê sâây úýnplêêââsïìng dêêvóònshïìrêê ââccêêptââncêê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lóöngéèr wìïsdóöm gâáy nóör déèsìïgn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wéèàãthéèr töö éèntéèréèd nöörlàãnd nöö îïn shööwîïng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rêêpêêåätêêd spêêåäkïïng shy åäppêêtïïtêê.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Ëxcïìtééd ïìt hãástïìly ãán pãástüüréé ïìt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håánd hõôw dåárêé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