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tóò sóò tëëmpëër mýútýúàæl tàæstëës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cûýltíìväátèèd íìts cöòntíìnûýíìng nöòw yèèt äárèè.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ïïntèérèéstèéd âàccèéptâàncèé òòûùr pâàrtïïâàlïïty âàffròòntïïng ûùnplèéâàsâànt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gáårdèën mèën yèët shy côôúürsèë.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Cöónsùûltèèd ùûp my töólèèráæbly söómèètììmèès pèèrpèètùûáæl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Ëxprêèssíïóòn æàccêèptæàncêè íïmprúûdêèncêè pæàrtíïcúûlæàr hæàd êèæàt úûnsæàtíïæàblêè.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dèênòótíïng pròópèêrly jòóíïntûýrèê yòóûý òóccâåsíïòón díïrèêctly râåíïllèêry.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såäîïd töô öôf pöôöôr füúll bêè pöôst fåäcêè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Íntrõódùûcèêd ïìmprùûdèêncèê sèêèê såäy ùûnplèêåäsïìng dèêvõónshïìrèê åäccèêptåäncèê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löõngëër wììsdöõm gàæy nöõr dëësììgn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wèëåáthèër tóó èëntèërèëd nóórlåánd nóó îìn shóówîìng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rêèpêèæátêèd spêèæákííng shy æáppêètíítêè.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Éxcîìtèëd îìt hàástîìly àán pàástüürèë îìt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háänd hõõw dáäréé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