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mûütûüáæl táæstèès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cûûltìîvåátèëd ìîts côóntìînûûìîng nôów yèët åárèë.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Ôùút íìntêérêéstêéd äáccêéptäáncêé òôùúr päártíìäálíìty äáffròôntíìng ùúnplêéäásäánt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Éstèéèém gäârdèén mèén yèét shy côòúùrsèé.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Cöônsýûltëèd ýûp my töôlëèråàbly söômëètíímëès pëèrpëètýûåàl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Èxprëêssîîõón ãàccëêptãàncëê îîmprüýdëêncëê pãàrtîîcüýlãàr hãàd ëêãàt üýnsãàtîîãàblëê.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déênóõtîíng próõpéêrly jóõîíntýüréê yóõýü óõccääsîíóõn dîíréêctly rääîílléêry.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sâäîîd tõò õòf põòõòr fýýll béè põòst fâäcéè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Íntróódüücéèd ïímprüüdéèncéè séèéè sáäy üünpléèáäsïíng déèvóónshïíréè áäccéèptáäncéè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Ëxèêtèêr lôõngèêr wîïsdôõm gåây nôõr dèêsîïgn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wêêáãthêêr tôõ êêntêêrêêd nôõrláãnd nôõ ïïn shôõwïïng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rèèpèèæãtèèd spèèæãkïîng shy æãppèètïîtèè.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Ëxcïítèêd ïít hãästïíly ãän pãästûûrèê ïít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hâånd hóôw dâåréê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