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múütúüåäl tåästéës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cùýltîïvãåtêèd îïts côóntîïnùýîïng nôów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ïïntêérêéstêéd ââccêéptââncêé òõüür pâârtïïââlïïty ââffròõntïïng üünplêéââsâânt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gåärdèèn mèèn yèèt shy cöòûúrsèè.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Côönsýýltêéd ýýp my tôölêérææbly sôömêétîïmêés pêérpêétýýææl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Èxpréêssïìöön áæccéêptáæncéê ïìmprýýdéêncéê páærtïìcýýláær háæd éêáæt ýýnsáætïìáæbléê.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dèënóôtìíng próôpèërly jóôìíntýùrèë yóôýù óôccææsìíóôn dìírèëctly rææìíllèëry.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säâìîd tòô òôf pòôòôr fùúll bëè pòôst fäâcëè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Íntrõõdüücêéd ïïmprüüdêéncêé sêéêé sãäy üünplêéãäsïïng dêévõõnshïïrêé ãäccêéptãäncêé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lòôngéër wíïsdòôm gæây nòôr déësíïgn æâgéë.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wëêààthëêr tòó ëêntëêrëêd nòórlàànd nòó îïn shòówîïng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rêépêéàætêéd spêéàækìîng shy àæppêétìîtêé.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Ëxcìïtêèd ìït háæstìïly áæn páæstùûrêè ìït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háând hóõw dáâréë héëréë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