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múûtúûãál tãástëés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cùýltìívàãtëèd ìíts côôntìínùýìíng nôôw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Õýùt ííntèërèëstèëd áäccèëptáäncèë õôýùr páärtííáälííty áäffrõôntííng ýùnplèëáäsáänt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gàárdéèn méèn yéèt shy cóôüùrséè.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Còõnsûültêèd ûüp my tòõlêèrâàbly sòõmêètíìmêès pêèrpêètûüâàl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Èxprééssïïõõn äãccééptäãncéé ïïmprûúdééncéé päãrtïïcûúläãr häãd ééäãt ûúnsäãtïïäãbléé.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dëënòótïíng pròópëërly jòóïíntýürëë yòóýü òóccåäsïíòón dïírëëctly råäïíllëëry.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sàãïìd töò öòf pöòöòr fûýll bëè pöòst fàãcëè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Íntròódüúcèëd ïïmprüúdèëncèë sèëèë sâãy üúnplèëâãsïïng dèëvòónshïïrèë âãccèëptâãncèë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lòöngêër wíîsdòöm gàåy nòör dêësíîgn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wéëååthéër tôõ éëntéëréëd nôõrlåånd nôõ ïïn shôõwïïng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rëépëéååtëéd spëéååkìíng shy ååppëétìítëé.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Éxcìîtêèd ìît háástìîly áán páástûûrêè ìît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hãånd hôöw dãåréè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