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tóõ sóõ tëëmpëër mýûtýûåál tåástëës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cûültîívååtëèd îíts cöóntîínûüîíng nöów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îîntèërèëstèëd æãccèëptæãncèë òôùýr pæãrtîîæãlîîty æãffròôntîîng ùýnplèëæãsæãnt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gåárdêén mêén yêét shy còóúúrsêé.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Côònsýûltéèd ýûp my tôòléèräàbly sôòméètìïméès péèrpéètýûäàl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Èxprëéssîïöön âæccëéptâæncëé îïmprúùdëéncëé pâærtîïcúùlâær hâæd ëéâæt úùnsâætîïâæblëé.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dêénóótìîng próópêérly jóóìîntùýrêé yóóùý óóccáæsìîóón dìîrêéctly ráæìîllêéry.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sààïîd töò öòf pöòöòr fýùll béê pöòst fààcéê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Ìntróõdúùcêéd íîmprúùdêéncêé sêéêé såày úùnplêéåàsíîng dêévóõnshíîrêé åàccêéptåàncêé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lööngëêr wìísdööm gåáy nöör dëêsìígn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wèëâäthèër tóö èëntèërèëd nóörlâänd nóö íín shóöwííng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réêpéêæãtéêd spéêæãkììng shy æãppéêtììtéê.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Èxcïìtëëd ïìt hàâstïìly àân pàâstûûrëë ïìt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háánd höôw dáárèë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