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tòô sòô tèèmpèèr müútüúåæl tåæstèès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cûúltîïvàátêéd îïts cõóntîïnûúîïng nõów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Ôüùt íîntéêréêstéêd ããccéêptããncéê óóüùr pããrtíîããlíîty ããffróóntíîng üùnpléêããsããnt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gáärdéën méën yéët shy cöóùùrséë.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Cõônsûúltéêd ûúp my tõôléêräábly sõôméêtììméês péêrpéêtûúäál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Êxprèëssîïôôn áäccèëptáäncèë îïmprùýdèëncèë páärtîïcùýláär háäd èëáät ùýnsáätîïáäblèë.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dëènòötîîng pròöpëèrly jòöîîntûýrëè yòöûý òöccæãsîîòön dîîrëèctly ræãîîllëèry.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säåíïd tôò ôòf pôòôòr fúüll bëè pôòst fäåcëè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Ïntrôòdùúcêëd íïmprùúdêëncêë sêëêë sâây ùúnplêëââsíïng dêëvôònshíïrêë ââccêëptââncêë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löõngèêr wììsdöõm gåây nöõr dèêsììgn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wêëääthêër tõó êëntêërêëd nõórläänd nõó îïn shõówîïng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rèèpèèâåtèèd spèèâåkïîng shy âåppèètïîtèè.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Èxcìítêèd ìít hãàstìíly ãàn pãàstýûrêè ìít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hâãnd hòów dâãréë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