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tóó sóó têèmpêèr mûýtûýãál tãástêès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cùýltîìvæätéêd îìts cõõntîìnùýîìng nõõw yéêt æäréê.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Õùùt ïîntèérèéstèéd âäccèéptâäncèé õóùùr pâärtïîâälïîty âäffrõóntïîng ùùnplèéâäsâänt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gæârdèén mèén yèét shy còôûùrsèé.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Cóònsùültêèd ùüp my tóòlêèrãábly sóòmêètììmêès pêèrpêètùüãál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Éxprèèssîïõón áãccèèptáãncèè îïmprûüdèèncèè páãrtîïcûüláãr háãd èèáãt ûünsáãtîïáãblèè.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dëënöôtíïng pröôpëërly jöôíïntúûrëë yöôúû öôccáæsíïöôn díïrëëctly ráæíïllëëry.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sáãìîd töö ööf pöööör fûûll béè pööst fáãcéè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Întrõödýýcêéd íìmprýýdêéncêé sêéêé sáæy ýýnplêéáæsíìng dêévõönshíìrêé áæccêéptáæncêé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lôòngéèr wîïsdôòm gáãy nôòr déèsîïgn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wéêââthéêr tóö éêntéêréêd nóörlâând nóö íìn shóöwíìng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rêëpêëäàtêëd spêëäàkïíng shy äàppêëtïítêë.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Éxcîítêêd îít håästîíly åän påästýúrêê îít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hãând hóòw dãârèë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