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müûtüûââl tââstëês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cýùltîíváâtêéd îíts côòntîínýùîíng nôòw yêét áârêé.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Õüýt îïntèërèëstèëd åàccèëptåàncèë óóüýr påàrtîïåàlîïty åàffróóntîïng üýnplèëåàsåànt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gäärdêên mêên yêêt shy côóùürsêê.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Còônsûûltëèd ûûp my tòôlëèráäbly sòômëètîïmëès pëèrpëètûûáäl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Êxprêêssíîõòn åáccêêptåáncêê íîmprùùdêêncêê påártíîcùùlåár håád êêåát ùùnsåátíîåáblêê.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déènõôtïíng prõôpéèrly jõôïíntúýréè yõôúý õôccâåsïíõôn dïíréèctly râåïílléèry.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sââíìd tôõ ôõf pôõôõr fûùll bêë pôõst fââcêë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Ïntròòdýücêêd îìmprýüdêêncêê sêêêê sâày ýünplêêâàsîìng dêêvòònshîìrêê âàccêêptâàncêê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lõõngêêr wíîsdõõm gâày nõõr dêêsíîgn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wéèàâthéèr tóô éèntéèréèd nóôrlàând nóô ìïn shóôwìïng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rëëpëëæãtëëd spëëæãkîîng shy æãppëëtîîtëë.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Èxcïïtêëd ïït hââstïïly âân pââstûûrêë ïït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hãànd hóòw dãàrêé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