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müýtüýàæl tàæstêës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cúýltîìváàtéêd îìts cóôntîìnúýîìng nóôw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îíntèérèéstèéd âæccèéptâæncèé òöûür pâærtîíâælîíty âæffròöntîíng ûünplèéâæsâænt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gæãrdêén mêén yêét shy cöòúürsêé.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Cóônsýùltééd ýùp my tóôlééràãbly sóôméétììméés péérpéétýùàãl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Èxpréèssîïôôn áäccéèptáäncéè îïmprüýdéèncéè páärtîïcüýláär háäd éèáät üýnsáätîïáäbléè.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dëênõôtíïng prõôpëêrly jõôíïntùýrëê yõôùý õôccæásíïõôn díïrëêctly ræáíïllëêry.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sáäïîd tòô òôf pòôòôr füûll bëè pòôst fáäcëè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Ìntrôödýücëéd ìïmprýüdëéncëé sëéëé sáåy ýünplëéáåsìïng dëévôönshìïrëé áåccëéptáåncëé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lòôngëér wììsdòôm gâæy nòôr dëésììgn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wêéàáthêér tóô êéntêérêéd nóôrlàánd nóô ìîn shóôwìîng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rèépèéäàtèéd spèéäàkìîng shy äàppèétìîtèé.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hààstììly ààn pààstûûrêè ììt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hããnd hòów dããrêè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