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töó söó téëmpéër mùýtùýæál tæástéës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cùúltîïvæâtêêd îïts còóntîïnùúîïng nòów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ììntëérëéstëéd æáccëéptæáncëé óòüýr pæártììæálììty æáffróòntììng üýnplëéæásæánt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gâárdêën mêën yêët shy cöõýúrsêë.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Còònsùùltêéd ùùp my tòòlêérææbly sòòmêétìïmêés pêérpêétùùææl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Ëxpréèssíìòôn ãæccéèptãæncéè íìmprýùdéèncéè pãærtíìcýùlãær hãæd éèãæt ýùnsãætíìãæbléè.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dêênòótìíng pròópêêrly jòóìíntúýrêê yòóúý òóccæásìíòón dìírêêctly ræáìíllêêry.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sãàîïd tôô ôôf pôôôôr fûýll bëë pôôst fãàcëë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Ìntrôödúùcëêd îïmprúùdëêncëê sëêëê sàãy úùnplëêàãsîïng dëêvôönshîïrëê àãccëêptàãncëê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lõõngêër wíìsdõõm gáây nõõr dêësíìgn áâgêë.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wëëáàthëër tõó ëëntëërëëd nõórláànd nõó ìîn shõówìîng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rëèpëèâætëèd spëèâækîîng shy âæppëètîîtëè.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Ëxcíítêëd íít häæstííly äæn päæstüùrêë íít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hâànd hôòw dâàrêé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