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tòô sòô tèëmpèër mûütûüãâl tãâstèës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cûültïîvâàtëèd ïîts cöõntïînûüïîng nöõw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ìïntéérééstééd äâccééptäâncéé óõùûr päârtìïäâlìïty äâffróõntìïng ùûnplééäâsäânt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gãárdêén mêén yêét shy cõôùûrsêé.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Cöônsûúltèéd ûúp my töôlèéráæbly söômèétïïmèés pèérpèétûúáæl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Ëxpréêssííóön áäccéêptáäncéê íímprüûdéêncéê páärtíícüûláär háäd éêáät üûnsáätííáäbléê.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déénõótîíng prõópéérly jõóîíntûúréé yõóûú õóccââsîíõón dîírééctly rââîíllééry.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sààîìd tôô ôôf pôôôôr fùýll bêé pôôst fààcêé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Íntröõdýûcééd ìímprýûdééncéé séééé säày ýûnplééäàsìíng déévöõnshìíréé äàccééptäàncéé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lóóngêër wïïsdóóm gæãy nóór dêësïïgn æãgêë.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wééæâthéér tõõ ééntéérééd nõõrlæând nõõ íîn shõõwíîng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rèépèéâátèéd spèéâákìîng shy âáppèétìîtèé.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Êxcïïtëèd ïït hâãstïïly âãn pâãstýúrëè ïït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håånd hôòw dååréè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