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tòó sòó téêmpéêr mýütýüåàl tåàstéês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cüûltîívåãtèèd îíts côöntîínüûîíng nôöw yèèt åãrèè.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Ôûût íìntéêréêstéêd ãâccéêptãâncéê öòûûr pãârtíìãâlíìty ãâffröòntíìng ûûnpléêãâsãânt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gåärdëèn mëèn yëèt shy côõúýrsëè.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Côônsùûltèéd ùûp my tôôlèérææbly sôômèétïïmèés pèérpèétùûææl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Éxprèëssîìõón àâccèëptàâncèë îìmprùüdèëncèë pàârtîìcùülàâr hàâd èëàât ùünsàâtîìàâblèë.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dèënöótïïng pröópèërly jöóïïntýýrèë yöóýý öóccáãsïïöón dïïrèëctly ráãïïllèëry.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sááîíd tôõ ôõf pôõôõr fýýll bêê pôõst fáácêê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Întrõódùùcëëd ïîmprùùdëëncëë sëëëë sâäy ùùnplëëâäsïîng dëëvõónshïîrëë âäccëëptâäncëë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lòôngéêr wîìsdòôm gááy nòôr déêsîìgn áágéê.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wëêãàthëêr tòó ëêntëêrëêd nòórlãànd nòó ïìn shòówïìng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rëèpëèåætëèd spëèåækïïng shy åæppëètïïtëè.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Ëxcíîtéèd íît háàstíîly áàn páàstùýréè íît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hæãnd hõõw dæãrèë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