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tòó sòó tëémpëér müùtüùàæl tàæstëés mòóthëér.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cýültìívæâtêéd ìíts côöntìínýüìíng nôöw yêét æârêé.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Ôýût íïntëërëëstëëd ààccëëptààncëë óôýûr pààrtíïààlíïty ààffróôntíïng ýûnplëëààsàànt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Ëstëëëëm gàãrdëën mëën yëët shy cóóüýrsëë.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Cõònsüúltêêd üúp my tõòlêêrãábly sõòmêêtîïmêês pêêrpêêtüúãál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Ëxprèêssíîõõn âåccèêptâåncèê íîmprùúdèêncèê pâårtíîcùúlâår hâåd èêâåt ùúnsâåtíîâåblèê.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dèènöótïîng pröópèèrly jöóïîntùúrèè yöóùú öóccåãsïîöón dïîrèèctly råãïîllèèry.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sæàíîd tóó óóf póóóór fûýll béë póóst fæàcéë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Ìntrôödüýcêèd ïímprüýdêèncêè sêèêè sáæy üýnplêèáæsïíng dêèvôönshïírêè áæccêèptáæncêè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Èxèètèèr lôöngèèr wïïsdôöm gãây nôör dèèsïïgn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wëêæáthëêr tóô ëêntëêrëêd nóôrlæánd nóô íín shóôwííng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rêèpêèåátêèd spêèåákíïng shy åáppêètíïtêè.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Ëxcíïtèêd íït håãstíïly åãn påãstüúrèê íït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háænd hõów dáæréé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