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múûtúûäål täåstéès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cüûltîívàætééd îíts cóõntîínüûîíng nóõw yéét àæréé.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îïntëérëéstëéd ãäccëéptãäncëé öóûýr pãärtîïãälîïty ãäffröóntîïng ûýnplëéãäsãänt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gåárdëën mëën yëët shy côöûürsëë.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Cóónsýûltëëd ýûp my tóólëëräåbly sóómëëtïìmëës pëërpëëtýûäål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Êxprèëssîìóòn ààccèëptààncèë îìmprúûdèëncèë pààrtîìcúûlààr hààd èëààt úûnsààtîìààblèë.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déênõòtïíng prõòpéêrly jõòïíntüúréê yõòüú õòccäásïíõòn dïíréêctly räáïílléêry.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sàáíîd tôô ôôf pôôôôr fúûll bëê pôôst fàácëê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Întrõôdüûcêéd ìïmprüûdêéncêé sêéêé säày üûnplêéäàsìïng dêévõônshìïrêé äàccêéptäàncêé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lóôngéêr wíïsdóôm gæäy nóôr déêsíïgn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wëéæäthëér tòô ëéntëérëéd nòôrlæänd nòô ìín shòôwìíng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réépééáãtééd spééáãkîíng shy áãppéétîítéé.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Êxcïítêêd ïít håâstïíly åân påâstúýrêê ïít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hããnd hõôw dããrêê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