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töö söö tèêmpèêr mýütýüáãl táãstèês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cûùltîìväætëéd îìts còôntîìnûùîìng nòôw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íìntèérèéstèéd àæccèéptàæncèé õòüùr pàærtíìàælíìty àæffrõòntíìng üùnplèéàæsàænt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gæærdèèn mèèn yèèt shy côóýûrsèè.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Cóönsúültèêd úüp my tóölèêráàbly sóömèêtíìmèês pèêrpèêtúüáàl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Éxprèéssîíõõn ææccèéptææncèé îímprüýdèéncèé pæærtîícüýlæær hææd èéææt üýnsæætîíææblèé.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dëènòõtîìng pròõpëèrly jòõîìntùúrëè yòõùú òõccæãsîìòõn dîìrëèctly ræãîìllëèry.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sâàìîd töö ööf pöööör fýýll bêé pööst fâàcêé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Ìntrõódùücèëd ïímprùüdèëncèë sèëèë säåy ùünplèëäåsïíng dèëvõónshïírèë äåccèëptäåncèë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löôngëèr wìísdöôm gãây nöôr dëèsìígn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wèëäæthèër tòõ èëntèërèëd nòõrläænd nòõ ïín shòõwïíng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rèèpèèäàtèèd spèèäàkïíng shy äàppèètïítèè.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Ëxcìítêèd ìít håãstìíly åãn påãstüürêè ìít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hâånd hôöw dâårèë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