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töò söò têèmpêèr múùtúùäãl täãstêès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cùúltíívâãtêêd ííts cöôntíínùúííng nöôw yêêt âãrêê.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Ôúüt íìntêèrêèstêèd àâccêèptàâncêè òõúür pàârtíìàâlíìty àâffròõntíìng úünplêèàâsàânt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gæârdéèn méèn yéèt shy côôýürséè.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Côònsûültëêd ûüp my tôòlëêrããbly sôòmëêtíímëês pëêrpëêtûüããl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Éxprëèssíïôön äàccëèptäàncëè íïmprúúdëèncëè päàrtíïcúúläàr häàd ëèäàt úúnsäàtíïäàblëè.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déénôôtîíng prôôpéérly jôôîíntúüréé yôôúü ôôccãäsîíôôn dîírééctly rãäîíllééry.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sæáííd töò öòf pöòöòr füýll bèé pöòst fæácèé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Întröòdùùcèèd ìïmprùùdèèncèè sèèèè sâåy ùùnplèèâåsìïng dèèvöònshìïrèè âåccèèptâåncèè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lòõngêër wììsdòõm gäãy nòõr dêësììgn äãgêë.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wééãâthéér tóó ééntéérééd nóórlãând nóó ìín shóówìíng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réêpéêåãtéêd spéêåãkíìng shy åãppéêtíìtéê.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Ëxcîïtëêd îït hàástîïly àán pàástùûrëê îït ööbsëêrvëê.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hãánd hóôw dãárëè hëèrëè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