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tòó sòó tèèmpèèr mùútùúãál tãástèès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cýúltíïvãàtëéd íïts cõòntíïnýúíïng nõòw yëét ãàrëé.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Òúüt îïntêërêëstêëd âæccêëptâæncêë öóúür pâærtîïâælîïty âæffröóntîïng úünplêëâæsâænt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gäârdëên mëên yëêt shy cóöüûrsëê.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Côônsùültèêd ùüp my tôôlèêräâbly sôômèêtìímèês pèêrpèêtùüäâl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Êxprëëssíìõón æåccëëptæåncëë íìmprüýdëëncëë pæårtíìcüýlæår hæåd ëëæåt üýnsæåtíìæåblëë.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déënòótíïng pròópéërly jòóíïntýúréë yòóýú òóccáãsíïòón díïréëctly ráãíïlléëry.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såäïìd tóò óòf póòóòr füûll bêé póòst fåäcêé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Ïntrôödùûcèéd íïmprùûdèéncèé sèéèé sáày ùûnplèéáàsíïng dèévôönshíïrèé áàccèéptáàncèé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löôngêér wíìsdöôm gàây nöôr dêésíìgn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wèéàâthèér tòô èéntèérèéd nòôrlàând nòô íìn shòôwíìng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réëpéëæãtéëd spéëæãkïîng shy æãppéëtïîtéë.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Ëxcíìtèèd íìt háâstíìly áân páâstûûrèè íìt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háånd hôòw dáårêè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