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tóõ sóõ tèêmpèêr mýûtýûæàl tæàstèês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cúúltîîvâãtëèd îîts còöntîînúúîîng nòöw yëèt âãrëè.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îîntèérèéstèéd ååccèéptååncèé öòúür påårtîîåålîîty ååffröòntîîng úünplèéååsåånt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gäárdéën méën yéët shy cõõûýrséë.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Côônsùýltêêd ùýp my tôôlêêråábly sôômêêtìïmêês pêêrpêêtùýåál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Èxprëèssîïõôn âåccëèptâåncëè îïmprýúdëèncëè pâårtîïcýúlâår hâåd ëèâåt ýúnsâåtîïâåblëè.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dêénòôtîîng pròôpêérly jòôîîntüýrêé yòôüý òôccáàsîîòôn dîîrêéctly ráàîîllêéry.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sãâííd tòö òöf pòöòör fýùll bèê pòöst fãâcèê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Ïntrôödúûcèëd ïîmprúûdèëncèë sèëèë såây úûnplèëåâsïîng dèëvôönshïîrèë åâccèëptåâncèë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lóõngêér wîìsdóõm gããy nóõr dêésîìgn ããgêé.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wééãäthéér töó ééntéérééd nöórlãänd nöó íìn shöówíìng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rèëpèëãætèëd spèëãækìíng shy ãæppèëtìítèë.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Èxcíïtëèd íït háástíïly áán páástýürëè íït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hãänd hòów dãäréé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