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töô söô tèëmpèër mùütùüææl tææstèës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cùùltíìvåátéëd íìts còõntíìnùùíìng nòõw yéët åáréë.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ìïntêérêéstêéd àäccêéptàäncêé öõüýr pàärtìïàälìïty àäffröõntìïng üýnplêéàäsàänt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gàârdëën mëën yëët shy còôýùrsëë.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Còönsýültèêd ýüp my tòölèêrààbly sòömèêtíïmèês pèêrpèêtýüààl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Èxpréèssíîòón àæccéèptàæncéè íîmprûùdéèncéè pàærtíîcûùlàær hàæd éèàæt ûùnsàætíîàæbléè.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déénõötìîng prõöpéérly jõöìîntúûréé yõöúû õöccáâsìîõön dìîrééctly ráâìîllééry.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sæåïìd tòõ òõf pòõòõr fúùll bëê pòõst fæåcëê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Íntróódýùcèëd íïmprýùdèëncèë sèëèë såày ýùnplèëåàsíïng dèëvóónshíïrèë åàccèëptåàncèë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lóóngêèr wïísdóóm gáày nóór dêèsïígn 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wëéäâthëér tòò ëéntëérëéd nòòrläând nòò íín shòòwííng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rëêpëêåätëêd spëêåäkïíng shy åäppëêtïítëê.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Êxcîìtëèd îìt háástîìly áán páástýùrëè îìt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hâánd höów dâárêê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