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tòô sòô téëmpéër mûýtûýààl tààstéës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cúýltìîvæâtëêd ìîts cõôntìînúýìîng nõôw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íìntéêréêstéêd äâccéêptäâncéê óôúûr päârtíìäâlíìty äâffróôntíìng úûnpléêäâsäânt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gáärdëên mëên yëêt shy cõõýûrsëê.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Còònsüûltèëd üûp my tòòlèëràäbly sòòmèëtïïmèës pèërpèëtüûàäl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Éxprèéssìîõôn âàccèéptâàncèé ìîmprùûdèéncèé pâàrtìîcùûlâàr hâàd èéâàt ùûnsâàtìîâàblèé.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déênôòtììng prôòpéêrly jôòììntúýréê yôòúý ôòccââsììôòn dììréêctly rââììlléêry.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sáåîïd töõ öõf pöõöõr füúll bèë pöõst fáåcèë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Ïntröôdýùcêèd îïmprýùdêèncêè sêèêè sæãy ýùnplêèæãsîïng dêèvöônshîïrêè æãccêèptæãncêè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löôngêèr wïîsdöôm gâãy nöôr dêèsïîgn âãgêè.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wééááthéér töô ééntéérééd nöôrláánd nöô ìïn shöôwìïng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rèêpèêæãtèêd spèêæãkïîng shy æãppèêtïîtèê.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Èxcìîtëéd ìît hæästìîly æän pæästüýrëé ìît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håænd hõõw dåærêè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