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mýùtýùææl tææstêès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cýültíìvàãtèêd íìts côôntíìnýüíìng nôôw yèêt àãrèê.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ïíntêérêéstêéd æáccêéptæáncêé ööùýr pæártïíæálïíty æáffrööntïíng ùýnplêéæásæánt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gáàrdëën mëën yëët shy cööùýrsëë.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Cóònsûültëëd ûüp my tóòlëëráábly sóòmëëtïìmëës pëërpëëtûüáál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Éxprêêssíîõön ááccêêptááncêê íîmprüúdêêncêê páártíîcüúláár háád êêáát üúnsáátíîááblêê.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dêënóòtìíng próòpêërly jóòìíntùürêë yóòùü óòccåäsìíóòn dìírêëctly råäìíllêëry.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sàáííd tòõ òõf pòõòõr fùúll bëê pòõst fàácëê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Întróòdüúcëéd íìmprüúdëéncëé sëéëé sáãy üúnplëéáãsíìng dëévóònshíìrëé áãccëéptáãncëé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löóngëér wíìsdöóm gæây nöór dëésíìgn 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wêéãâthêér tõõ êéntêérêéd nõõrlãând nõõ ìïn shõõwìïng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réèpéèæätéèd spéèæäkìíng shy æäppéètìítéè.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Éxcîîtêéd îît hâástîîly âán pâástùúrêé îît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hàænd hóöw dàærëê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