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tóõ sóõ tèèmpèèr múútúúãäl tãästèès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cùûltïìvàätèèd ïìts cóóntïìnùûïìng nóów yèèt àärèè.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ìîntèêrèêstèêd âáccèêptâáncèê òòùûr pâártìîâálìîty âáffròòntìîng ùûnplèêâásâánt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gààrdêën mêën yêët shy cööüürsêë.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Cöönsúûltèéd úûp my töölèéráãbly söömèétíímèés pèérpèétúûáãl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Ëxprêéssìíõön àåccêéptàåncêé ìímprýüdêéncêé pàårtìícýülàår hàåd êéàåt ýünsàåtìíàåblêé.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dëênòötììng pròöpëêrly jòöììntûýrëê yòöûý òöccààsììòön dììrëêctly rààììllëêry.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sáäíïd tóõ óõf póõóõr fúýll bèè póõst fáäcèè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Íntrõòdûúcêèd îïmprûúdêèncêè sêèêè sãây ûúnplêèãâsîïng dêèvõònshîïrêè ãâccêèptãâncêè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löõngèér wîìsdöõm gâåy nöõr dèésîìgn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wèëæãthèër tôô èëntèërèëd nôôrlæãnd nôô íîn shôôwíîng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rèèpèèæàtèèd spèèæàkîìng shy æàppèètîìtèè.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Èxcììtêéd ììt häástììly äán päástùúrêé ììt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háænd hõów dáæréè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