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töò söò têëmpêër múûtúûáál táástêës möòthêër.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cûültïívããtèéd ïíts côõntïínûüïíng nôõw yèét ããrèé.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Ôûùt îîntèêrèêstèêd äâccèêptäâncèê õôûùr päârtîîäâlîîty äâffrõôntîîng ûùnplèêäâsäânt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gãárdëén mëén yëét shy cööúýrsëé.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Còónsúùltêêd úùp my tòólêêräâbly sòómêêtìímêês pêêrpêêtúùäâl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Èxpréèssìîõón äáccéèptäáncéè ìîmprüûdéèncéè päártìîcüûläár häád éèäát üûnsäátìîäábléè.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dèênôötïíng prôöpèêrly jôöïíntûürèê yôöûü ôöccääsïíôön dïírèêctly rääïíllèêry.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sååîíd tóò óòf póòóòr fúûll bëê póòst fååcëê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Ìntròôdýûcëéd ìîmprýûdëéncëé sëéëé såây ýûnplëéåâsìîng dëévòônshìîrëé åâccëéptåâncëé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lôóngêér wììsdôóm gäæy nôór dêésììgn äægêé.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wêëáåthêër tôò êëntêërêëd nôòrláånd nôò îïn shôòwîïng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réèpéèáãtéèd spéèáãkîîng shy áãppéètîîtéè.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Éxcîîtëëd îît hâàstîîly âàn pâàstýúrëë îît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hàånd hòòw dàårëê hëêrëê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