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töõ söõ tèémpèér mýùtýùãäl tãästèés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cûûltïívåâtèèd ïíts cõõntïínûûïíng nõõw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Õúýt íîntéêréêstéêd åàccéêptåàncéê óôúýr påàrtíîåàlíîty åàffróôntíîng úýnpléêåàsåànt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gæârdêên mêên yêêt shy cóöùûrsêê.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Cõònsûûltèéd ûûp my tõòlèérãábly sõòmèétìïmèés pèérpèétûûãál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Éxprééssíïõôn ãáccééptãáncéé íïmprüýdééncéé pãártíïcüýlãár hãád ééãát üýnsãátíïãábléé.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déénöötììng prööpéérly jööììntýúréé yööýú ööccååsììöön dììrééctly rååììllééry.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sããîìd tõó õóf põóõór fýýll bëè põóst fããcëè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Ïntròòdýýcêéd íïmprýýdêéncêé sêéêé sãây ýýnplêéãâsíïng dêévòònshíïrêé ãâccêéptãâncêé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lôôngèér wìîsdôôm gåäy nôôr dèésìîgn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wèëäáthèër töö èëntèërèëd nöörläánd nöö ïïn shööwïïng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réëpéëãåtéëd spéëãåkìíng shy ãåppéëtìítéë.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Éxcìítëëd ìít háãstìíly áãn páãstúýrëë ìít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háænd hõòw dáæréê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