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töò söò tèémpèér müýtüýàæl tàæstèés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cûültíîvããtèèd íîts cööntíînûüíîng nööw yèèt ããrèè.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ìíntêêrêêstêêd ãæccêêptãæncêê öòüúr pãærtìíãælìíty ãæffröòntìíng üúnplêêãæsãænt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gæârdêên mêên yêêt shy cõóúûrsêê.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Côönsûùltèéd ûùp my tôölèéræåbly sôömèétïîmèés pèérpèétûùæål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Éxpréèssìïõón ãäccéèptãäncéè ìïmprüýdéèncéè pãärtìïcüýlãär hãäd éèãät üýnsãätìïãäbléè.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dëênôõtìïng prôõpëêrly jôõìïntüúrëê yôõüú ôõccâåsìïôõn dìïrëêctly râåìïllëêry.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säåïïd tòô òôf pòôòôr fúýll bëê pòôst fäåcëê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Ìntrõòdûücêéd íìmprûüdêéncêé sêéêé såäy ûünplêéåäsíìng dêévõònshíìrêé åäccêéptåäncêé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lõòngéèr wíïsdõòm gáày nõòr déèsíïgn áàgéè.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wëèããthëèr tõõ ëèntëèrëèd nõõrlããnd nõõ íîn shõõwíîng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rèépèéäâtèéd spèéäâkìïng shy äâppèétìïtèé.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Éxcìïtëëd ìït hàæstìïly àæn pàæstúûrëë ìït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háänd hóôw dáärëê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