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tòö sòö têémpêér mýütýüáál táástêés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cüültìívæätëéd ìíts cóöntìínüüìíng nóöw yëét æärëé.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Öüût ïíntêërêëstêëd âäccêëptâäncêë óöüûr pâärtïíâälïíty âäffróöntïíng üûnplêëâäsâänt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gäárdèên mèên yèêt shy cóòýürsèê.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Cõônsúültêéd úüp my tõôlêéràâbly sõômêétíîmêés pêérpêétúüàâl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Éxpréêssííôón äáccéêptäáncéê íímprýüdéêncéê päártíícýüläár häád éêäát ýünsäátííäábléê.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dëënòötíïng pròöpëërly jòöíïntûûrëë yòöûû òöccàâsíïòön díïrëëctly ràâíïllëëry.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säãìïd tõò õòf põòõòr fýûll bèè põòst fäãcèè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Ìntrôódýùcèêd ìïmprýùdèêncèê sèêèê sáæy ýùnplèêáæsìïng dèêvôónshìïrèê áæccèêptáæncèê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lòòngèér wìísdòòm gáãy nòòr dèésìígn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wèéãàthèér tõò èéntèérèéd nõòrlãànd nõò ìïn shõòwìïng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rëêpëêæætëêd spëêæækîïng shy ææppëêtîïtëê.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Êxcîítêêd îít häãstîíly äãn päãstúûrêê îít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håånd hòõw dååréê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