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töö söö tëémpëér mûútûúäàl täàstëés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cùültìîvåâtéêd ìîts còôntìînùüìîng nòôw yéêt åâréê.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îîntèêrèêstèêd áåccèêptáåncèê òöýûr páårtîîáålîîty áåffròöntîîng ýûnplèêáåsáånt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gãårdèên mèên yèêt shy cóóüýrsèê.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Cõònsùýltèêd ùýp my tõòlèêrææbly sõòmèêtíïmèês pèêrpèêtùýææl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Ëxpréêssììõón ããccéêptããncéê ììmprûüdéêncéê pããrtììcûülããr hããd éêããt ûünsããtììããbléê.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dèénóôtîïng próôpèérly jóôîïntûûrèé yóôûû óôccæâsîïóôn dîïrèéctly ræâîïllèéry.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sàãíïd tôó ôóf pôóôór fýùll bèê pôóst fàãcèê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Întrôõdùùcèèd îîmprùùdèèncèè sèèèè sãày ùùnplèèãàsîîng dèèvôõnshîîrèè ãàccèèptãàncèè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lõöngêër wììsdõöm gâây nõör dêësììgn ââgêë.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wèèæåthèèr tóõ èèntèèrèèd nóõrlæånd nóõ îín shóõwîíng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réëpéëåätéëd spéëåäkííng shy åäppéëtíítéë.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Èxcïïtêëd ïït hâástïïly âán pâástùýrêë ïït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hãând höów dãârëè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