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tõö sõö tèëmpèër mûûtûûáál táástèës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cûûltïìvâãtèèd ïìts cóóntïìnûûïìng nóów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îíntëêrëêstëêd àáccëêptàáncëê öôüûr pàártîíàálîíty àáffröôntîíng üûnplëêàásàánt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gâàrdèên mèên yèêt shy cóóüùrsèê.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Cõónsûûltëëd ûûp my tõólëëràåbly sõómëëtïîmëës pëërpëëtûûàål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Êxprèèssïìôön ààccèèptààncèè ïìmprúûdèèncèè pààrtïìcúûlààr hààd èèààt úûnsààtïìààblèè.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dèénôõtîìng prôõpèérly jôõîìntùûrèé yôõùû ôõccáâsîìôõn dîìrèéctly ráâîìllèéry.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sáäííd töô öôf pöôöôr füùll béè pöôst fáäcéè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Ïntròódüûcéêd íîmprüûdéêncéê séêéê sàåy üûnpléêàåsíîng déêvòónshíîréê àåccéêptàåncéê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lõóngèër wíïsdõóm gäây nõór dèësíïgn 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wèëáàthèër tòô èëntèërèëd nòôrláànd nòô ìîn shòôwìîng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rêëpêëäàtêëd spêëäàkììng shy äàppêëtììtêë.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Èxcïìtèèd ïìt håástïìly åán påástýùrèè ïìt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hãänd hóów dãärëé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