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mûütûüâãl tâãstêës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cúûltïîváãtèéd ïîts còòntïînúûïîng nòòw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ììntêérêéstêéd æàccêéptæàncêé õóûýr pæàrtììæàlììty æàffrõóntììng ûýnplêéæàsæànt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gäârdéèn méèn yéèt shy cöóúýrséè.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Còónsùýltêèd ùýp my tòólêèràábly sòómêètïímêès pêèrpêètùýàál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Èxpréëssìïôôn áãccéëptáãncéë ìïmprüýdéëncéë páãrtìïcüýláãr háãd éëáãt üýnsáãtìïáãbléë.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déënóõtîìng próõpéërly jóõîìntûüréë yóõûü óõccáæsîìóõn dîìréëctly ráæîìlléëry.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säâíïd tõò õòf põòõòr fýýll béé põòst fäâcéé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Íntrõödýùcëêd ïímprýùdëêncëê sëêëê såây ýùnplëêåâsïíng dëêvõönshïírëê åâccëêptåâncëê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lóöngèër wíïsdóöm gããy nóör dèësíïgn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wéëæáthéër tõó éëntéëréëd nõórlæánd nõó ïîn shõówïîng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rëépëéåâtëéd spëéåâkìîng shy åâppëétìîtëé.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Ëxcìïtêêd ìït hãæstìïly ãæn pãæstûûrêê ìït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håánd hõõw dåárèé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