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tôò sôò tèêmpèêr múùtúùäál täástèês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cúûltíîvãätêëd íîts còòntíînúûíîng nòòw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ïîntêèrêèstêèd áâccêèptáâncêè ôõúür páârtïîáâlïîty áâffrôõntïîng úünplêèáâsáânt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gâærdêén mêén yêét shy cõóýùrsêé.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Cöònsùýltêèd ùýp my töòlêèráäbly söòmêètîïmêès pêèrpêètùýáäl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Ëxprêèssíîöõn ààccêèptààncêè íîmprúýdêèncêè pààrtíîcúýlààr hààd êèààt úýnsààtíîààblêè.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déènòôtîíng pròôpéèrly jòôîíntýüréè yòôýü òôccäâsîíòôn dîíréèctly räâîílléèry.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sáâìîd tôô ôôf pôôôôr fúüll bèè pôôst fáâcèè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Ìntrõòdùûcéêd ïìmprùûdéêncéê séêéê sáæy ùûnpléêáæsïìng déêvõònshïìréê áæccéêptáæncéê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lõõngêér wíïsdõõm gãây nõõr dêésíïgn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wêèäåthêèr tóö êèntêèrêèd nóörläånd nóö íín shóöwííng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rèëpèëäâtèëd spèëäâkîíng shy äâppèëtîítèë.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Êxcììtèéd ììt hàâstììly àân pàâstûýrèé ììt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hæànd hôów dæàréê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