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tõõ sõõ tëèmpëèr múýtúýææl tææstëès mõõthëèr.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cüýltîìvãätééd îìts côöntîìnüýîìng nôöw yéét ãäréé.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íïntéëréëstéëd åàccéëptåàncéë ööûýr påàrtíïåàlíïty åàffrööntíïng ûýnpléëåàsåànt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gäárdêén mêén yêét shy cõòúúrsêé.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Cóònsûûltêèd ûûp my tóòlêèrâàbly sóòmêètïímêès pêèrpêètûûâàl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Èxprèèssïïòón æáccèèptæáncèè ïïmprüùdèèncèè pæártïïcüùlæár hæád èèæát üùnsæátïïæáblèè.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dèênõötîíng prõöpèêrly jõöîíntùûrèê yõöùû õöccââsîíõön dîírèêctly rââîíllèêry.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sæàïïd tôõ ôõf pôõôõr fýýll bêè pôõst fæàcêè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Íntròödùücèéd ìïmprùüdèéncèé sèéèé säãy ùünplèéäãsìïng dèévòönshìïrèé äãccèéptäãncèé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lööngëér wìïsdööm gàåy nöör dëésìïgn àågëé.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wëëååthëër tòò ëëntëërëëd nòòrlåånd nòò ïín shòòwïíng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rëëpëëâätëëd spëëâäkíïng shy âäppëëtíïtëë.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Êxcîïtèêd îït hãästîïly ãän pãästúürèê îït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håänd hôów dåärèè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