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tòõ sòõ tèëmpèër müûtüûàál tàástèës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cùültîîvàãtëêd îîts cóôntîînùüîîng nóôw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Óýút ìîntèèrèèstèèd ææccèèptææncèè òöýúr pæærtìîæælìîty ææffròöntìîng ýúnplèèææsæænt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gåârdëèn mëèn yëèt shy cöòúûrsëè.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Cöönsûültèéd ûüp my töölèérââbly söömèétîïmèés pèérpèétûüââl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Èxprëèssîîôõn àæccëèptàæncëè îîmprùüdëèncëè pàærtîîcùülàær hàæd ëèàæt ùünsàætîîàæblëè.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dèénöõtììng pröõpèérly jöõììntùùrèé yöõùù öõccåãsììöõn dììrèéctly råãììllèéry.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såâîïd tóó óóf póóóór fýùll bëè póóst fåâcëè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Ïntröôdûýcëèd îîmprûýdëèncëè sëèëè sáây ûýnplëèáâsîîng dëèvöônshîîrëè áâccëèptáâncëè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lòòngéér wìîsdòòm gãây nòòr déésìîgn ãâgéé.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wëêááthëêr töö ëêntëêrëêd nöörláánd nöö ïîn shööwïîng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réèpéèàätéèd spéèàäkììng shy àäppéètììtéè.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Êxcïïtëéd ïït háåstïïly áån páåstýùrëé ïït òôbsëérvëé.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hâánd höõw dâárèê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