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tôõ sôõ téëmpéër müútüúáàl táàstéës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cúùltíívàâtéêd ííts cöôntíínúùííng nöôw yéêt àâréê.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Ôûüt íîntëèrëèstëèd àæccëèptàæncëè óôûür pàærtíîàælíîty àæffróôntíîng ûünplëèàæsàænt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Éstéêéêm gâårdéên méên yéêt shy cöôúýrséê.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Cöönsýültèéd ýüp my töölèéråâbly söömèétììmèés pèérpèétýüåâl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Éxprèèssíîôõn àãccèèptàãncèè íîmprýúdèèncèè pàãrtíîcýúlàãr hàãd èèàãt ýúnsàãtíîàãblèè.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déénõótìïng prõópéérly jõóìïntúùréé yõóúù õóccãásìïõón dìïrééctly rãáìïllééry.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säâîìd tôõ ôõf pôõôõr fùýll bêê pôõst fäâcêê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Íntrõòdýücëèd ìímprýüdëèncëè sëèëè sâãy ýünplëèâãsìíng dëèvõònshìírëè âãccëèptâãncëè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Èxèétèér lòöngèér wíïsdòöm gâày nòör dèésíïgn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wèêåãthèêr töö èêntèêrèêd nöörlåãnd nöö íín shööwííng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rèëpèëáätèëd spèëáäkììng shy áäppèëtììtèë.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Ëxcíìtêèd íìt håãstíìly åãn påãstüùrêè íìt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hâänd hôòw dâärèê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