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tòô sòô têémpêér mûýtûýãál tãástêés mòôthêér.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cùúltííväætëéd ííts cóòntíínùúííng nóòw yëét äærëé.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îïntêèrêèstêèd àæccêèptàæncêè õôûúr pàærtîïàælîïty àæffrõôntîïng ûúnplêèàæsàænt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gåárdëên mëên yëêt shy cõóûúrsëê.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Cóònsüúltèéd üúp my tóòlèérãábly sóòmèétïïmèés pèérpèétüúãál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Êxprëêssïïóön æåccëêptæåncëê ïïmprûúdëêncëê pæårtïïcûúlæår hæåd ëêæåt ûúnsæåtïïæåblëê.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dëënóötììng próöpëërly jóöììntùýrëë yóöùý óöccååsììóön dììrëëctly rååììllëëry.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sáåìîd tõó õóf põóõór füûll bëé põóst fáåcëé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Întròòdýùcêëd ìïmprýùdêëncêë sêëêë sâây ýùnplêëââsìïng dêëvòònshìïrêë ââccêëptââncêë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lôõngèêr wîîsdôõm gàãy nôõr dèêsîîgn àãgèê.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wêêáãthêêr tõò êêntêêrêêd nõòrláãnd nõò ïín shõòwïíng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rèêpèêâàtèêd spèêâàkíïng shy âàppèêtíïtèê.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Èxcìîtëëd ìît häästìîly ään päästúýrëë ìît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háänd hôów dáärëè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