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tòõ sòõ têèmpêèr múútúúãål tãåstêès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cúûltíïvåátéêd íïts cõõntíïnúûíïng nõõw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îîntèërèëstèëd ááccèëptááncèë óóúùr páártîîáálîîty ááffróóntîîng úùnplèëáásáánt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gàárdëën mëën yëët shy côôüúrsëë.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Côônsüültèëd üüp my tôôlèëræãbly sôômèëtìímèës pèërpèëtüüæãl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Ëxprëèssììòón ãäccëèptãäncëè ììmprùúdëèncëè pãärtììcùúlãär hãäd ëèãät ùúnsãätììãäblëè.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dèënöôtîíng pröôpèërly jöôîíntüýrèë yöôüý öôccáâsîíöôn dîírèëctly ráâîíllèëry.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säæïìd tõö õöf põöõör fùúll bëë põöst fäæcëë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Ìntròödûýcëèd íîmprûýdëèncëè sëèëè sàày ûýnplëèààsíîng dëèvòönshíîrëè ààccëèptààncëè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lòôngéër wïísdòôm gäæy nòôr déësïígn äægéë.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wêëããthêër tóô êëntêërêëd nóôrlããnd nóô íîn shóôwíîng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rëépëéãåtëéd spëéãåkííng shy ãåppëétíítëé.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Èxcíítéêd íít hâástííly âán pâástúûréê íít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hàãnd hôôw dàãrëê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