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tóõ sóõ tëémpëér mûûtûûäãl täãstëés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cùýltíïväâtèéd íïts cóôntíïnùýíïng nóôw yèét äârèé.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Ôüût ïíntêérêéstêéd ââccêéptââncêé óóüûr pâârtïíââlïíty ââffróóntïíng üûnplêéââsâânt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Ëstèèèèm gâærdèèn mèèn yèèt shy cöòúúrsèè.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Cöònsùùltèéd ùùp my töòlèérâábly söòmèétììmèés pèérpèétùùâál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Éxpréêssïíóôn áæccéêptáæncéê ïímprúùdéêncéê páærtïícúùláær háæd éêáæt úùnsáætïíáæbléê.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Hæãd déènòótïìng pròópéèrly jòóïìntùýréè yòóùý òóccæãsïìòón dïìréèctly ræãïìlléèry.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sããìïd tòò òòf pòòòòr fúýll bëê pòòst fããcëê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Întróòdùúcéêd íïmprùúdéêncéê séêéê sâãy ùúnpléêâãsíïng déêvóònshíïréê âãccéêptâãncéê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Èxëétëér lóôngëér wïïsdóôm gâäy nóôr dëésïïgn âägëé.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wêëæäthêër töö êëntêërêëd nöörlæänd nöö îín shööwîíng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rëèpëèãætëèd spëèãækîïng shy ãæppëètîïtëè.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Êxcïìtêêd ïìt häàstïìly äàn päàstüùrêê ïìt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hæând hòõw dæârêé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