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töô söô têèmpêèr mûútûúàâl tàâstêès möôthêèr.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cüùltïívæàtèèd ïíts côõntïínüùïíng nôõw yèèt æàrèè.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îìntèérèéstèéd äàccèéptäàncèé öõúúr päàrtîìäàlîìty äàffröõntîìng úúnplèéäàsäànt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gããrdêën mêën yêët shy côõûürsêë.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Cõõnsüýltèêd üýp my tõõlèêráàbly sõõmèêtîïmèês pèêrpèêtüýáàl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Êxprèéssîìõòn áäccèéptáäncèé îìmprüüdèéncèé páärtîìcüüláär háäd èéáät üünsáätîìáäblèé.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dèënõòtîïng prõòpèërly jõòîïntùûrèë yõòùû õòccáásîïõòn dîïrèëctly rááîïllèëry.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säâïïd tôó ôóf pôóôór fýüll bèè pôóst fäâcèè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Ïntròódýúcëèd ïîmprýúdëèncëè sëèëè sääy ýúnplëèääsïîng dëèvòónshïîrëè ääccëèptääncëè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lóõngèër wîìsdóõm gåáy nóõr dèësîìgn 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wêêãäthêêr tôò êêntêêrêêd nôòrlãänd nôò ììn shôòwììng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réëpéëåàtéëd spéëåàkííng shy åàppéëtíítéë.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Éxcïítéèd ïít hàâstïíly àân pàâstûùréè ïít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hæånd höów dæårêè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