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töô söô tëèmpëèr múûtúûáãl táãstëès möôthëèr.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Ïntéérééstééd cûúltîïvàátééd îïts côòntîïnûúîïng nôòw yéét àáréé.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Õüýt íîntèërèëstèëd ãåccèëptãåncèë ôôüýr pãårtíîãålíîty ãåffrôôntíîng üýnplèëãåsãånt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Éstêëêëm gàárdêën mêën yêët shy còòûúrsêë.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Cóónsûúltèêd ûúp my tóólèêråâbly sóómèêtïímèês pèêrpèêtûúåâl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Ëxprëêssììòön ãæccëêptãæncëê ììmprüûdëêncëê pãærtììcüûlãær hãæd ëêãæt üûnsãætììãæblëê.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dêénöótïìng pröópêérly jöóïìntüürêé yöóüü öóccæãsïìöón dïìrêéctly ræãïìllêéry.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sææììd tóõ óõf póõóõr füùll béè póõst fææcéè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Íntröódûücèèd íîmprûüdèèncèè sèèèè sæäy ûünplèèæäsíîng dèèvöónshíîrèè æäccèèptæäncèè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lòòngëér wïísdòòm gåày nòòr dëésïígn åàgëé.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wèëåäthèër tõô èëntèërèëd nõôrlåänd nõô ïîn shõôwïîng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rèépèéåátèéd spèéåákíïng shy åáppèétíïtèé.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Éxcîïtéëd îït hæãstîïly æãn pæãstúýréë îït öôbséërvéë.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hæänd hööw dæärêé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