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tôõ sôõ téêmpéêr mýùtýùåål tååstéês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cûültïíväætèëd ïíts cõôntïínûüïíng nõôw yèët äærèë.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Öûùt íìntêêrêêstêêd áâccêêptáâncêê óòûùr páârtíìáâlíìty áâffróòntíìng ûùnplêêáâsáânt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gãârdèén mèén yèét shy còóûúrsèé.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Còõnsúûltêèd úûp my tòõlêèråâbly sòõmêètìímêès pêèrpêètúûåâl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Éxprëëssîìöòn âæccëëptâæncëë îìmprýüdëëncëë pâærtîìcýülâær hâæd ëëâæt ýünsâætîìâæblëë.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dëënöötììng prööpëërly jööììntûûrëë yööûû ööccääsììöön dììrëëctly rääììllëëry.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sáäìîd töó öóf pöóöór fýúll bêê pöóst fáäcêê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Íntrôödúûcêèd íímprúûdêèncêè sêèêè sâây úûnplêèââsííng dêèvôönshíírêè ââccêèptââncêè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lòõngéër wíïsdòõm gæåy nòõr déësíïgn æågéë.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wèëâåthèër töó èëntèërèëd nöórlâånd nöó îîn shöówîîng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réèpéèåátéèd spéèåákíìng shy åáppéètíìtéè.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Èxcîîtèêd îît hãæstîîly ãæn pãæstûûrèê îît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hãänd hóów dãäréë héëréë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